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20" w:lineRule="exact"/>
        <w:ind w:firstLine="562" w:firstLineChars="200"/>
        <w:jc w:val="center"/>
        <w:textAlignment w:val="auto"/>
        <w:rPr>
          <w:b/>
          <w:kern w:val="36"/>
          <w:sz w:val="28"/>
          <w:szCs w:val="28"/>
          <w:lang w:eastAsia="zh-CN"/>
        </w:rPr>
      </w:pPr>
      <w:r>
        <w:rPr>
          <w:b/>
          <w:kern w:val="36"/>
          <w:sz w:val="28"/>
          <w:szCs w:val="28"/>
          <w:lang w:eastAsia="zh-CN"/>
        </w:rPr>
        <w:t>怀仁市</w:t>
      </w:r>
      <w:r>
        <w:rPr>
          <w:rFonts w:hint="eastAsia"/>
          <w:b/>
          <w:kern w:val="36"/>
          <w:sz w:val="28"/>
          <w:szCs w:val="28"/>
          <w:lang w:val="en-US" w:eastAsia="zh-CN"/>
        </w:rPr>
        <w:t>委统战部</w:t>
      </w:r>
      <w:r>
        <w:rPr>
          <w:b/>
          <w:kern w:val="36"/>
          <w:sz w:val="28"/>
          <w:szCs w:val="28"/>
          <w:lang w:eastAsia="zh-CN"/>
        </w:rPr>
        <w:t>2021年部门决算说明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center"/>
        <w:textAlignment w:val="auto"/>
        <w:rPr>
          <w:lang w:eastAsia="zh-CN"/>
        </w:rPr>
      </w:pPr>
      <w:r>
        <w:rPr>
          <w:rFonts w:hint="eastAsia"/>
          <w:lang w:eastAsia="zh-CN"/>
        </w:rPr>
        <w:t>目  录</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第一部分主要职责及机构设置</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一、主要职责</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二、机构设置及人员情况</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第二部分 2021年部门决算公开表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一、2021年收入支出决算总表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二、2021年收入决算表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三、2021年支出决算表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四、2021年财政拨款收入支出决算总表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五、2021年一般公共预算财政拨款支出决算表（一）</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六、2021年一般公共预算财政拨款支出决算表（二）</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七、2021年一般公共预算财政拨款“三公”经费支出表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八、2021年政府性基金预算财政拨款收入支出决算表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九、2021国有资本经营预算财政拨款支出决算表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十、2021年部门决算公开相关信息统计表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第三部分 关于2021年决算情况说明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一、关于收入决算情况说明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二、关于支出决算情况说明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三、关于财政拨款收入支出决算总表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四、关于一般公共预算财政拨款支出决算表（财决07表取数）</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五、关于一般公共预算财政拨款支出决算表（财决08表取数）</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六、关于“三公”经费支出决算情况说明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七、机关运行经费说明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八、政府采购情况说明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九、绩效管理情况说明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十、国有资产占有使用情况</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十一、政府性基金预算财政拔款收入支出决算情况说明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第四部分   名词解释</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center"/>
        <w:textAlignment w:val="auto"/>
        <w:rPr>
          <w:lang w:eastAsia="zh-CN"/>
        </w:rPr>
      </w:pPr>
      <w:r>
        <w:rPr>
          <w:rFonts w:hint="eastAsia"/>
          <w:lang w:eastAsia="zh-CN"/>
        </w:rPr>
        <w:t>第一部分</w:t>
      </w:r>
      <w:r>
        <w:rPr>
          <w:lang w:eastAsia="zh-CN"/>
        </w:rPr>
        <w:t xml:space="preserve">      </w:t>
      </w:r>
      <w:r>
        <w:rPr>
          <w:rFonts w:hint="eastAsia"/>
          <w:lang w:eastAsia="zh-CN"/>
        </w:rPr>
        <w:t>部门职能职责及机构设置</w:t>
      </w:r>
    </w:p>
    <w:p>
      <w:pPr>
        <w:pStyle w:val="8"/>
        <w:keepNext w:val="0"/>
        <w:keepLines w:val="0"/>
        <w:pageBreakBefore w:val="0"/>
        <w:widowControl w:val="0"/>
        <w:numPr>
          <w:ilvl w:val="0"/>
          <w:numId w:val="1"/>
        </w:numPr>
        <w:kinsoku/>
        <w:wordWrap/>
        <w:overflowPunct/>
        <w:topLinePunct w:val="0"/>
        <w:autoSpaceDE/>
        <w:autoSpaceDN/>
        <w:bidi w:val="0"/>
        <w:adjustRightInd/>
        <w:snapToGrid/>
        <w:spacing w:after="0" w:line="520" w:lineRule="exact"/>
        <w:ind w:firstLineChars="0"/>
        <w:jc w:val="both"/>
        <w:textAlignment w:val="auto"/>
        <w:rPr>
          <w:lang w:eastAsia="zh-CN"/>
        </w:rPr>
      </w:pPr>
      <w:r>
        <w:rPr>
          <w:rFonts w:hint="eastAsia"/>
          <w:lang w:eastAsia="zh-CN"/>
        </w:rPr>
        <w:t>部门职能职责：</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1.</w:t>
      </w:r>
      <w:r>
        <w:rPr>
          <w:rFonts w:hint="default"/>
          <w:lang w:eastAsia="zh-CN"/>
        </w:rPr>
        <w:t>贯彻落实加强党对统一战线工作集中统一领导的要求，发挥市委在统战工作方面的参谋机构、组织协调机构、具体执行机构、督促检查机构作用，了解情况、掌握政策、协调关系、安排人事、增进共识、加强团结，协调统一战线各方面关系，贯彻落实中央、省委、朔州市委和怀仁市委关于统一战线工作的方针、政策和重大决策部署，巩固壮大最广泛的统一战线。</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2.</w:t>
      </w:r>
      <w:r>
        <w:rPr>
          <w:rFonts w:hint="default"/>
          <w:lang w:eastAsia="zh-CN"/>
        </w:rPr>
        <w:t>调查研究统一战线的理论、政策和法律法规，向党委全面反映统一战线情况，提出开展统一战线工作的意见和建议。统筹协调和指导各部门各单位统一战线工作。</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3.</w:t>
      </w:r>
      <w:r>
        <w:rPr>
          <w:rFonts w:hint="default"/>
          <w:lang w:eastAsia="zh-CN"/>
        </w:rPr>
        <w:t>负责发现、培养党外代表人士。负责党外人士的政治安排，会同有关部门做好安排党外人士担任政府和司法机关等领导职务的工作。协助民主党派支部、市工商联做好干部管理工作，反映和协调解决党外代表人士工作生活中的实际困难。</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4.</w:t>
      </w:r>
      <w:r>
        <w:rPr>
          <w:rFonts w:hint="default"/>
          <w:lang w:eastAsia="zh-CN"/>
        </w:rPr>
        <w:t>贯彻落实党的宣传工作方针，统筹推进统一战线宣传工作，征订统一战线宣传资料，研判涉及统一战线的舆情并协调有关部门应对处置。</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5.</w:t>
      </w:r>
      <w:r>
        <w:rPr>
          <w:rFonts w:hint="default"/>
          <w:lang w:eastAsia="zh-CN"/>
        </w:rPr>
        <w:t>负责联系各民主党派，通报情况、反映意见，贯彻落实中国共产党领导的多党合作和政治协商制度以及对民主党派的方针政策，支持、帮助民主党派加强自身建设，选拔培养新一代代表人物，做好支持民主党派履行职责、发挥作用的工作。</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6.</w:t>
      </w:r>
      <w:r>
        <w:rPr>
          <w:rFonts w:hint="default"/>
          <w:lang w:eastAsia="zh-CN"/>
        </w:rPr>
        <w:t>贯彻执行民族工作的法律、法规和方针、政策。组织开展民族理论、民族政策和民族工作重大问题的调查研究，提出关于民族工作的政策建议。协调推动有关部门履行民族工作相关职责，协调处理民族工作中的重大问题，组织开展民族团结进步创建活动，根据分工做好少数民族干部工作，依法管理民族事务，全面促进民族事业发展。</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7.</w:t>
      </w:r>
      <w:r>
        <w:rPr>
          <w:rFonts w:hint="default"/>
          <w:lang w:eastAsia="zh-CN"/>
        </w:rPr>
        <w:t>统一管理全市宗教工作。贯彻落实党和国家宗教工作的法律、法规和方针、政策，依法管理宗教事务，保护公民宗教信仰自由和正常的宗教活动，维护宗教界合法权益，抵御境外利用宗教进行渗透，引导各宗教坚持中国化方向，巩固和发展党同宗教界的爱国统一战线。</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8.</w:t>
      </w:r>
      <w:r>
        <w:rPr>
          <w:rFonts w:hint="default"/>
          <w:lang w:eastAsia="zh-CN"/>
        </w:rPr>
        <w:t>负责联系、培养无党派代表人士，支持、帮助无党派人士加强自身建设、发挥作用。调查研究党外知识分子和新的社会阶层人士情况并提出政策建议，联系、培养党外知识分子和新的社会阶层代表人士，开展思想政治工作，指导学校、企业等有关单位和社会组织开展党外知识分子和新的社会阶层人士统战工作。</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9.</w:t>
      </w:r>
      <w:r>
        <w:rPr>
          <w:rFonts w:hint="default"/>
          <w:lang w:eastAsia="zh-CN"/>
        </w:rPr>
        <w:t>贯彻落实鼓励支持非公有制经济发展的方针政策，调查研究非公有制经济人士情况并提出政策建议，了解和反映非公有制经济人士的意见，团结、服务、引导、教育非公有制经济人士，促进非公有制经济健康发展和非公有制经济人士健康成长。</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10.</w:t>
      </w:r>
      <w:r>
        <w:rPr>
          <w:rFonts w:hint="default"/>
          <w:lang w:eastAsia="zh-CN"/>
        </w:rPr>
        <w:t>统一领导全市港澳台海外统战工作。会同有关部门对香港、澳门地区统一战线工作进行调查研究并提出政策建议，联系香港、澳门、台湾有关党派、团体及代表人士，联系海外有关社团及代表人士，做好台胞、台属有关工作。做好统一战线外事管理工作。</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11.</w:t>
      </w:r>
      <w:r>
        <w:rPr>
          <w:rFonts w:hint="default"/>
          <w:lang w:eastAsia="zh-CN"/>
        </w:rPr>
        <w:t>统一管理全市侨务工作。贯彻落实党的侨务工作方针政策。调查研究侨情和侨务工作情况，管理侨务行政事务，统筹协调有关部门和社会团体涉侨工作，联系海内外有关侨团和代表人士，开展对海外侨胞及社团的宣传联络和团结友好工作。保护华侨和归侨侨眷在市内的合法权利和利益。</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12.</w:t>
      </w:r>
      <w:r>
        <w:rPr>
          <w:rFonts w:hint="default"/>
          <w:lang w:eastAsia="zh-CN"/>
        </w:rPr>
        <w:t>加强对工商联（总商会）及有关工商社团的领导；支持和帮助工商联开展各项工作，加强自身建设。</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default"/>
          <w:lang w:eastAsia="zh-CN"/>
        </w:rPr>
      </w:pPr>
      <w:r>
        <w:rPr>
          <w:rFonts w:hint="eastAsia"/>
          <w:lang w:val="en-US" w:eastAsia="zh-CN"/>
        </w:rPr>
        <w:t>13.</w:t>
      </w:r>
      <w:r>
        <w:rPr>
          <w:rFonts w:hint="default"/>
          <w:lang w:eastAsia="zh-CN"/>
        </w:rPr>
        <w:t>完成市委交办的其他任务。</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val="en-US" w:eastAsia="zh-CN"/>
        </w:rPr>
        <w:t>14.</w:t>
      </w:r>
      <w:r>
        <w:rPr>
          <w:rFonts w:hint="default"/>
          <w:lang w:eastAsia="zh-CN"/>
        </w:rPr>
        <w:t>职能转变。加强市委统战部的统一归口协调管理职能，加强对民族、宗教、侨务工作的集中统一领导，将民族、宗教、侨务行政职能与统战职能有效整合，优化职责配置，提高工作效能。</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二、机构设置及人员情况</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eastAsia"/>
          <w:lang w:eastAsia="zh-CN"/>
        </w:rPr>
      </w:pPr>
      <w:r>
        <w:rPr>
          <w:rFonts w:hint="eastAsia"/>
          <w:lang w:eastAsia="zh-CN"/>
        </w:rPr>
        <w:t>统战部内设</w:t>
      </w:r>
      <w:r>
        <w:rPr>
          <w:rFonts w:hint="eastAsia"/>
          <w:lang w:val="en-US" w:eastAsia="zh-CN"/>
        </w:rPr>
        <w:t>4</w:t>
      </w:r>
      <w:r>
        <w:rPr>
          <w:rFonts w:hint="eastAsia"/>
          <w:lang w:eastAsia="zh-CN"/>
        </w:rPr>
        <w:t>个职能股（室）：办公室、</w:t>
      </w:r>
      <w:r>
        <w:rPr>
          <w:rFonts w:hint="eastAsia"/>
          <w:lang w:val="en-US" w:eastAsia="zh-CN"/>
        </w:rPr>
        <w:t>党外人士股、民族宗教股、经济股</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人员情况：</w:t>
      </w:r>
      <w:r>
        <w:rPr>
          <w:rFonts w:hint="eastAsia"/>
          <w:lang w:val="en-US" w:eastAsia="zh-CN"/>
        </w:rPr>
        <w:t>截至2021年12月31日</w:t>
      </w:r>
      <w:r>
        <w:rPr>
          <w:rFonts w:hint="eastAsia"/>
          <w:lang w:eastAsia="zh-CN"/>
        </w:rPr>
        <w:t>，</w:t>
      </w:r>
      <w:r>
        <w:rPr>
          <w:rFonts w:hint="eastAsia"/>
          <w:lang w:val="en-US" w:eastAsia="zh-CN"/>
        </w:rPr>
        <w:t>统战部</w:t>
      </w:r>
      <w:r>
        <w:rPr>
          <w:rFonts w:hint="eastAsia"/>
          <w:lang w:eastAsia="zh-CN"/>
        </w:rPr>
        <w:t>财政供养人数为</w:t>
      </w:r>
      <w:r>
        <w:rPr>
          <w:rFonts w:hint="eastAsia"/>
          <w:lang w:val="en-US" w:eastAsia="zh-CN"/>
        </w:rPr>
        <w:t>9</w:t>
      </w:r>
      <w:r>
        <w:rPr>
          <w:rFonts w:hint="eastAsia"/>
          <w:lang w:eastAsia="zh-CN"/>
        </w:rPr>
        <w:t>人，其中在职</w:t>
      </w:r>
      <w:r>
        <w:rPr>
          <w:rFonts w:hint="eastAsia"/>
          <w:lang w:val="en-US" w:eastAsia="zh-CN"/>
        </w:rPr>
        <w:t>行政7</w:t>
      </w:r>
      <w:r>
        <w:rPr>
          <w:rFonts w:hint="eastAsia"/>
          <w:lang w:eastAsia="zh-CN"/>
        </w:rPr>
        <w:t>人，遗属</w:t>
      </w:r>
      <w:r>
        <w:rPr>
          <w:rFonts w:hint="eastAsia"/>
          <w:lang w:val="en-US" w:eastAsia="zh-CN"/>
        </w:rPr>
        <w:t>2</w:t>
      </w:r>
      <w:r>
        <w:rPr>
          <w:rFonts w:hint="eastAsia"/>
          <w:lang w:eastAsia="zh-CN"/>
        </w:rPr>
        <w:t>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center"/>
        <w:textAlignment w:val="auto"/>
        <w:rPr>
          <w:lang w:eastAsia="zh-CN"/>
        </w:rPr>
      </w:pPr>
      <w:r>
        <w:rPr>
          <w:rFonts w:hint="eastAsia"/>
          <w:lang w:eastAsia="zh-CN"/>
        </w:rPr>
        <w:t>第二部分  2021年部门决算公开表</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1、2021年收入支出决算总表（详见附件）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2、2021年收入决算表（详见附件）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3、2021年支出决算表（详见附件）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4、2021年财政拨款收入支出决算总表（详见附件）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5、2021年一般公共预算财政拨款支出决算表（一）（详见附件）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6、2021年一般公共预算财政拨款支出决算表（二）（详见附件）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7、2021年一般公共预算财政拨款“三公”经费支出表（详见附件）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8、2021年政府性基金预算财政拨款收入支出决算表（详见附件）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9、2021国有资本经营预算财政拨款支出决算表（详见附件）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10、2021年部门决算公开相关信息统计表（详见附件）</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center"/>
        <w:textAlignment w:val="auto"/>
        <w:rPr>
          <w:lang w:eastAsia="zh-CN"/>
        </w:rPr>
      </w:pPr>
      <w:r>
        <w:rPr>
          <w:rFonts w:hint="eastAsia"/>
          <w:lang w:eastAsia="zh-CN"/>
        </w:rPr>
        <w:t>第三部分   关于2021年决算情况说明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eastAsia"/>
          <w:lang w:eastAsia="zh-CN"/>
        </w:rPr>
      </w:pPr>
      <w:r>
        <w:rPr>
          <w:rFonts w:hint="eastAsia"/>
          <w:lang w:eastAsia="zh-CN"/>
        </w:rPr>
        <w:t>一、关于收入决算情况说明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eastAsia"/>
          <w:lang w:eastAsia="zh-CN"/>
        </w:rPr>
      </w:pPr>
      <w:r>
        <w:rPr>
          <w:rFonts w:hint="eastAsia"/>
          <w:lang w:eastAsia="zh-CN"/>
        </w:rPr>
        <w:t>202</w:t>
      </w:r>
      <w:r>
        <w:rPr>
          <w:rFonts w:hint="eastAsia"/>
          <w:lang w:val="en-US" w:eastAsia="zh-CN"/>
        </w:rPr>
        <w:t>1</w:t>
      </w:r>
      <w:r>
        <w:rPr>
          <w:rFonts w:hint="eastAsia"/>
          <w:lang w:eastAsia="zh-CN"/>
        </w:rPr>
        <w:t>年我单位收入共计</w:t>
      </w:r>
      <w:r>
        <w:rPr>
          <w:rFonts w:hint="eastAsia"/>
          <w:lang w:val="en-US" w:eastAsia="zh-CN"/>
        </w:rPr>
        <w:t>1618105.45</w:t>
      </w:r>
      <w:r>
        <w:rPr>
          <w:rFonts w:hint="eastAsia"/>
          <w:lang w:eastAsia="zh-CN"/>
        </w:rPr>
        <w:t>元，较上年决算</w:t>
      </w:r>
      <w:r>
        <w:rPr>
          <w:rFonts w:hint="eastAsia"/>
          <w:lang w:val="en-US" w:eastAsia="zh-CN"/>
        </w:rPr>
        <w:t>增长22.04</w:t>
      </w:r>
      <w:r>
        <w:rPr>
          <w:rFonts w:hint="eastAsia"/>
          <w:lang w:eastAsia="zh-CN"/>
        </w:rPr>
        <w:t xml:space="preserve"> %，</w:t>
      </w:r>
      <w:r>
        <w:rPr>
          <w:rFonts w:hint="eastAsia"/>
          <w:lang w:val="en-US" w:eastAsia="zh-CN"/>
        </w:rPr>
        <w:t>增</w:t>
      </w:r>
      <w:r>
        <w:rPr>
          <w:rFonts w:hint="eastAsia"/>
          <w:lang w:eastAsia="zh-CN"/>
        </w:rPr>
        <w:t>收</w:t>
      </w:r>
      <w:r>
        <w:rPr>
          <w:rFonts w:hint="eastAsia"/>
          <w:lang w:val="en-US" w:eastAsia="zh-CN"/>
        </w:rPr>
        <w:t>292180.95</w:t>
      </w:r>
      <w:r>
        <w:rPr>
          <w:rFonts w:hint="eastAsia"/>
          <w:lang w:eastAsia="zh-CN"/>
        </w:rPr>
        <w:t xml:space="preserve">   元，主要原因为</w:t>
      </w:r>
      <w:r>
        <w:rPr>
          <w:rFonts w:hint="eastAsia"/>
          <w:lang w:val="en-US" w:eastAsia="zh-CN"/>
        </w:rPr>
        <w:t>退休人员去世1人，抚恤金在2021年结算</w:t>
      </w:r>
      <w:r>
        <w:rPr>
          <w:rFonts w:hint="eastAsia"/>
          <w:lang w:eastAsia="zh-CN"/>
        </w:rPr>
        <w:t>。财政拔款收入</w:t>
      </w:r>
      <w:r>
        <w:rPr>
          <w:rFonts w:hint="eastAsia"/>
          <w:lang w:val="en-US" w:eastAsia="zh-CN"/>
        </w:rPr>
        <w:t>1508369.16</w:t>
      </w:r>
      <w:r>
        <w:rPr>
          <w:rFonts w:hint="eastAsia"/>
          <w:lang w:eastAsia="zh-CN"/>
        </w:rPr>
        <w:t>元，占比</w:t>
      </w:r>
      <w:r>
        <w:rPr>
          <w:rFonts w:hint="eastAsia"/>
          <w:lang w:val="en-US" w:eastAsia="zh-CN"/>
        </w:rPr>
        <w:t>93.22</w:t>
      </w:r>
      <w:r>
        <w:rPr>
          <w:rFonts w:hint="eastAsia"/>
          <w:lang w:eastAsia="zh-CN"/>
        </w:rPr>
        <w:t xml:space="preserve"> %，事业收入</w:t>
      </w:r>
      <w:r>
        <w:rPr>
          <w:rFonts w:hint="eastAsia"/>
          <w:lang w:val="en-US" w:eastAsia="zh-CN"/>
        </w:rPr>
        <w:t>0</w:t>
      </w:r>
      <w:r>
        <w:rPr>
          <w:rFonts w:hint="eastAsia"/>
          <w:lang w:eastAsia="zh-CN"/>
        </w:rPr>
        <w:t>元，占比</w:t>
      </w:r>
      <w:r>
        <w:rPr>
          <w:rFonts w:hint="eastAsia"/>
          <w:lang w:val="en-US" w:eastAsia="zh-CN"/>
        </w:rPr>
        <w:t>0</w:t>
      </w:r>
      <w:r>
        <w:rPr>
          <w:rFonts w:hint="eastAsia"/>
          <w:lang w:eastAsia="zh-CN"/>
        </w:rPr>
        <w:t>%，经营收入</w:t>
      </w:r>
      <w:r>
        <w:rPr>
          <w:rFonts w:hint="eastAsia"/>
          <w:lang w:val="en-US" w:eastAsia="zh-CN"/>
        </w:rPr>
        <w:t>0</w:t>
      </w:r>
      <w:r>
        <w:rPr>
          <w:rFonts w:hint="eastAsia"/>
          <w:lang w:eastAsia="zh-CN"/>
        </w:rPr>
        <w:t>元，占比</w:t>
      </w:r>
      <w:r>
        <w:rPr>
          <w:rFonts w:hint="eastAsia"/>
          <w:lang w:val="en-US" w:eastAsia="zh-CN"/>
        </w:rPr>
        <w:t>0</w:t>
      </w:r>
      <w:r>
        <w:rPr>
          <w:rFonts w:hint="eastAsia"/>
          <w:lang w:eastAsia="zh-CN"/>
        </w:rPr>
        <w:t xml:space="preserve"> %，其他收入</w:t>
      </w:r>
      <w:r>
        <w:rPr>
          <w:rFonts w:hint="eastAsia"/>
          <w:lang w:val="en-US" w:eastAsia="zh-CN"/>
        </w:rPr>
        <w:t>109736.29</w:t>
      </w:r>
      <w:r>
        <w:rPr>
          <w:rFonts w:hint="eastAsia"/>
          <w:lang w:eastAsia="zh-CN"/>
        </w:rPr>
        <w:t>元，占比</w:t>
      </w:r>
      <w:r>
        <w:rPr>
          <w:rFonts w:hint="eastAsia"/>
          <w:lang w:val="en-US" w:eastAsia="zh-CN"/>
        </w:rPr>
        <w:t>6.78</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eastAsia"/>
          <w:lang w:eastAsia="zh-CN"/>
        </w:rPr>
      </w:pPr>
      <w:r>
        <w:rPr>
          <w:rFonts w:hint="eastAsia"/>
          <w:lang w:eastAsia="zh-CN"/>
        </w:rPr>
        <w:t>二、关于支出决算情况说明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rFonts w:hint="eastAsia"/>
          <w:lang w:eastAsia="zh-CN"/>
        </w:rPr>
      </w:pPr>
      <w:r>
        <w:rPr>
          <w:rFonts w:hint="eastAsia"/>
          <w:lang w:eastAsia="zh-CN"/>
        </w:rPr>
        <w:t>202</w:t>
      </w:r>
      <w:r>
        <w:rPr>
          <w:rFonts w:hint="eastAsia"/>
          <w:lang w:val="en-US" w:eastAsia="zh-CN"/>
        </w:rPr>
        <w:t>1</w:t>
      </w:r>
      <w:r>
        <w:rPr>
          <w:rFonts w:hint="eastAsia"/>
          <w:lang w:eastAsia="zh-CN"/>
        </w:rPr>
        <w:t>年我单位本年支出合计</w:t>
      </w:r>
      <w:r>
        <w:rPr>
          <w:rFonts w:hint="eastAsia"/>
          <w:lang w:val="en-US" w:eastAsia="zh-CN"/>
        </w:rPr>
        <w:t>1628250.48</w:t>
      </w:r>
      <w:r>
        <w:rPr>
          <w:rFonts w:hint="eastAsia"/>
          <w:lang w:eastAsia="zh-CN"/>
        </w:rPr>
        <w:t>元，较上年决算</w:t>
      </w:r>
      <w:r>
        <w:rPr>
          <w:rFonts w:hint="eastAsia"/>
          <w:lang w:val="en-US" w:eastAsia="zh-CN"/>
        </w:rPr>
        <w:t>增长14.27</w:t>
      </w:r>
      <w:r>
        <w:rPr>
          <w:rFonts w:hint="eastAsia"/>
          <w:lang w:eastAsia="zh-CN"/>
        </w:rPr>
        <w:t xml:space="preserve"> %，</w:t>
      </w:r>
      <w:r>
        <w:rPr>
          <w:rFonts w:hint="eastAsia"/>
          <w:lang w:val="en-US" w:eastAsia="zh-CN"/>
        </w:rPr>
        <w:t>增</w:t>
      </w:r>
      <w:r>
        <w:rPr>
          <w:rFonts w:hint="eastAsia"/>
          <w:lang w:eastAsia="zh-CN"/>
        </w:rPr>
        <w:t>支</w:t>
      </w:r>
      <w:r>
        <w:rPr>
          <w:rFonts w:hint="eastAsia"/>
          <w:lang w:val="en-US" w:eastAsia="zh-CN"/>
        </w:rPr>
        <w:t>312471.01</w:t>
      </w:r>
      <w:r>
        <w:rPr>
          <w:rFonts w:hint="eastAsia"/>
          <w:lang w:eastAsia="zh-CN"/>
        </w:rPr>
        <w:t>元，主要原因为</w:t>
      </w:r>
      <w:r>
        <w:rPr>
          <w:rFonts w:hint="eastAsia"/>
          <w:lang w:val="en-US" w:eastAsia="zh-CN"/>
        </w:rPr>
        <w:t>退休人员去世1人，抚恤金在2021年结算</w:t>
      </w:r>
      <w:r>
        <w:rPr>
          <w:rFonts w:hint="eastAsia"/>
          <w:lang w:eastAsia="zh-CN"/>
        </w:rPr>
        <w:t>。其中基本支出1486250.48元：占比</w:t>
      </w:r>
      <w:r>
        <w:rPr>
          <w:rFonts w:hint="eastAsia"/>
          <w:lang w:val="en-US" w:eastAsia="zh-CN"/>
        </w:rPr>
        <w:t>91.28</w:t>
      </w:r>
      <w:r>
        <w:rPr>
          <w:rFonts w:hint="eastAsia"/>
          <w:lang w:eastAsia="zh-CN"/>
        </w:rPr>
        <w:t>%，项目支出</w:t>
      </w:r>
      <w:r>
        <w:rPr>
          <w:rFonts w:hint="eastAsia"/>
          <w:lang w:val="en-US" w:eastAsia="zh-CN"/>
        </w:rPr>
        <w:t>142000</w:t>
      </w:r>
      <w:r>
        <w:rPr>
          <w:rFonts w:hint="eastAsia"/>
          <w:lang w:eastAsia="zh-CN"/>
        </w:rPr>
        <w:t>元，占比</w:t>
      </w:r>
      <w:r>
        <w:rPr>
          <w:rFonts w:hint="eastAsia"/>
          <w:lang w:val="en-US" w:eastAsia="zh-CN"/>
        </w:rPr>
        <w:t>8.72</w:t>
      </w:r>
      <w:r>
        <w:rPr>
          <w:rFonts w:hint="eastAsia"/>
          <w:lang w:eastAsia="zh-CN"/>
        </w:rPr>
        <w:t>%，经营支出</w:t>
      </w:r>
      <w:r>
        <w:rPr>
          <w:rFonts w:hint="eastAsia"/>
          <w:lang w:val="en-US" w:eastAsia="zh-CN"/>
        </w:rPr>
        <w:t>0</w:t>
      </w:r>
      <w:r>
        <w:rPr>
          <w:rFonts w:hint="eastAsia"/>
          <w:lang w:eastAsia="zh-CN"/>
        </w:rPr>
        <w:t>元，占比</w:t>
      </w:r>
      <w:r>
        <w:rPr>
          <w:rFonts w:hint="eastAsia"/>
          <w:lang w:val="en-US" w:eastAsia="zh-CN"/>
        </w:rPr>
        <w:t>0</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三、关于财政拨款收入支出决算总表说明（财决01-1表取数）</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一般公共预算财政拨款收入1508369.1</w:t>
      </w:r>
      <w:r>
        <w:rPr>
          <w:rFonts w:hint="eastAsia"/>
          <w:lang w:val="en-US" w:eastAsia="zh-CN"/>
        </w:rPr>
        <w:t>6</w:t>
      </w:r>
      <w:r>
        <w:rPr>
          <w:rFonts w:hint="eastAsia"/>
          <w:lang w:eastAsia="zh-CN"/>
        </w:rPr>
        <w:t>元，政府性基金预算财政拨款收入</w:t>
      </w:r>
      <w:r>
        <w:rPr>
          <w:rFonts w:hint="eastAsia"/>
          <w:lang w:val="en-US" w:eastAsia="zh-CN"/>
        </w:rPr>
        <w:t>0</w:t>
      </w:r>
      <w:r>
        <w:rPr>
          <w:rFonts w:hint="eastAsia"/>
          <w:lang w:eastAsia="zh-CN"/>
        </w:rPr>
        <w:t>元，国有资本经营财政拨款收入</w:t>
      </w:r>
      <w:r>
        <w:rPr>
          <w:rFonts w:hint="eastAsia"/>
          <w:lang w:val="en-US" w:eastAsia="zh-CN"/>
        </w:rPr>
        <w:t>0</w:t>
      </w:r>
      <w:r>
        <w:rPr>
          <w:rFonts w:hint="eastAsia"/>
          <w:lang w:eastAsia="zh-CN"/>
        </w:rPr>
        <w:t>元，年初结转和结余</w:t>
      </w:r>
      <w:r>
        <w:rPr>
          <w:rFonts w:hint="eastAsia"/>
          <w:lang w:val="en-US" w:eastAsia="zh-CN"/>
        </w:rPr>
        <w:t>0</w:t>
      </w:r>
      <w:r>
        <w:rPr>
          <w:rFonts w:hint="eastAsia"/>
          <w:lang w:eastAsia="zh-CN"/>
        </w:rPr>
        <w:t>元。一般公共预算财政拨款支出1508369.1</w:t>
      </w:r>
      <w:r>
        <w:rPr>
          <w:rFonts w:hint="eastAsia"/>
          <w:lang w:val="en-US" w:eastAsia="zh-CN"/>
        </w:rPr>
        <w:t>6</w:t>
      </w:r>
      <w:r>
        <w:rPr>
          <w:rFonts w:hint="eastAsia"/>
          <w:lang w:eastAsia="zh-CN"/>
        </w:rPr>
        <w:t xml:space="preserve">元，政府性基金预算财政拨款支出 </w:t>
      </w:r>
      <w:r>
        <w:rPr>
          <w:rFonts w:hint="eastAsia"/>
          <w:lang w:val="en-US" w:eastAsia="zh-CN"/>
        </w:rPr>
        <w:t>0</w:t>
      </w:r>
      <w:r>
        <w:rPr>
          <w:rFonts w:hint="eastAsia"/>
          <w:lang w:eastAsia="zh-CN"/>
        </w:rPr>
        <w:t>元，国有资本经营财政拨款支出</w:t>
      </w:r>
      <w:r>
        <w:rPr>
          <w:rFonts w:hint="eastAsia"/>
          <w:lang w:val="en-US" w:eastAsia="zh-CN"/>
        </w:rPr>
        <w:t>0</w:t>
      </w:r>
      <w:r>
        <w:rPr>
          <w:rFonts w:hint="eastAsia"/>
          <w:lang w:eastAsia="zh-CN"/>
        </w:rPr>
        <w:t>元，年末结转和结余</w:t>
      </w:r>
      <w:r>
        <w:rPr>
          <w:rFonts w:hint="eastAsia"/>
          <w:lang w:val="en-US" w:eastAsia="zh-CN"/>
        </w:rPr>
        <w:t>0</w:t>
      </w:r>
      <w:r>
        <w:rPr>
          <w:rFonts w:hint="eastAsia"/>
          <w:lang w:eastAsia="zh-CN"/>
        </w:rPr>
        <w:t>元。</w:t>
      </w:r>
    </w:p>
    <w:p>
      <w:pPr>
        <w:pStyle w:val="8"/>
        <w:keepNext w:val="0"/>
        <w:keepLines w:val="0"/>
        <w:pageBreakBefore w:val="0"/>
        <w:widowControl w:val="0"/>
        <w:numPr>
          <w:ilvl w:val="0"/>
          <w:numId w:val="0"/>
        </w:numPr>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val="en-US" w:eastAsia="zh-CN"/>
        </w:rPr>
        <w:t>四、</w:t>
      </w:r>
      <w:r>
        <w:rPr>
          <w:rFonts w:hint="eastAsia"/>
          <w:lang w:eastAsia="zh-CN"/>
        </w:rPr>
        <w:t>关于一般公共预算财政拨款支出决算表（财决07表取数）（其中按功能科目列支出）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（1）基本支出1366369.16元。其中，</w:t>
      </w:r>
      <w:r>
        <w:rPr>
          <w:rFonts w:hint="eastAsia"/>
          <w:lang w:val="en-US" w:eastAsia="zh-CN"/>
        </w:rPr>
        <w:t>一般公共服务</w:t>
      </w:r>
      <w:r>
        <w:rPr>
          <w:rFonts w:hint="eastAsia"/>
          <w:lang w:eastAsia="zh-CN"/>
        </w:rPr>
        <w:t>支出1201174.05</w:t>
      </w:r>
      <w:r>
        <w:rPr>
          <w:lang w:eastAsia="zh-CN"/>
        </w:rPr>
        <w:t>元，</w:t>
      </w:r>
      <w:r>
        <w:rPr>
          <w:rFonts w:hint="eastAsia"/>
          <w:lang w:eastAsia="zh-CN"/>
        </w:rPr>
        <w:t>机关事业单位基本养老保险缴费支出78256.96</w:t>
      </w:r>
      <w:r>
        <w:rPr>
          <w:lang w:eastAsia="zh-CN"/>
        </w:rPr>
        <w:t>元，</w:t>
      </w:r>
      <w:r>
        <w:rPr>
          <w:rFonts w:hint="eastAsia"/>
          <w:lang w:eastAsia="zh-CN"/>
        </w:rPr>
        <w:t>行政单位医疗支出30546.15</w:t>
      </w:r>
      <w:r>
        <w:rPr>
          <w:lang w:eastAsia="zh-CN"/>
        </w:rPr>
        <w:t>元，</w:t>
      </w:r>
      <w:r>
        <w:rPr>
          <w:rFonts w:hint="eastAsia"/>
          <w:lang w:eastAsia="zh-CN"/>
        </w:rPr>
        <w:t>事业单位医疗支出</w:t>
      </w:r>
      <w:r>
        <w:rPr>
          <w:rFonts w:hint="eastAsia"/>
          <w:lang w:val="en-US" w:eastAsia="zh-CN"/>
        </w:rPr>
        <w:t>0</w:t>
      </w:r>
      <w:r>
        <w:rPr>
          <w:lang w:eastAsia="zh-CN"/>
        </w:rPr>
        <w:t>元，</w:t>
      </w:r>
      <w:r>
        <w:rPr>
          <w:rFonts w:hint="eastAsia"/>
          <w:lang w:eastAsia="zh-CN"/>
        </w:rPr>
        <w:t>住房公积金支出56392</w:t>
      </w:r>
      <w:r>
        <w:rPr>
          <w:lang w:eastAsia="zh-CN"/>
        </w:rPr>
        <w:t>元，</w:t>
      </w:r>
      <w:r>
        <w:rPr>
          <w:rFonts w:hint="eastAsia"/>
          <w:lang w:eastAsia="zh-CN"/>
        </w:rPr>
        <w:t>其他支出</w:t>
      </w:r>
      <w:r>
        <w:rPr>
          <w:rFonts w:hint="eastAsia"/>
          <w:lang w:val="en-US" w:eastAsia="zh-CN"/>
        </w:rPr>
        <w:t>0</w:t>
      </w:r>
      <w:r>
        <w:rPr>
          <w:lang w:eastAsia="zh-CN"/>
        </w:rPr>
        <w:t>元。</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（2）项目支出</w:t>
      </w:r>
      <w:r>
        <w:rPr>
          <w:rFonts w:hint="eastAsia"/>
          <w:lang w:val="en-US" w:eastAsia="zh-CN"/>
        </w:rPr>
        <w:t>142000</w:t>
      </w:r>
      <w:r>
        <w:rPr>
          <w:rFonts w:hint="eastAsia"/>
          <w:lang w:eastAsia="zh-CN"/>
        </w:rPr>
        <w:t>元，其中，</w:t>
      </w:r>
      <w:r>
        <w:rPr>
          <w:rFonts w:hint="eastAsia"/>
          <w:lang w:val="en-US" w:eastAsia="zh-CN"/>
        </w:rPr>
        <w:t>困难归侨生活补助支出1.2万元</w:t>
      </w:r>
      <w:r>
        <w:rPr>
          <w:rFonts w:hint="eastAsia"/>
          <w:lang w:eastAsia="zh-CN"/>
        </w:rPr>
        <w:t>，</w:t>
      </w:r>
      <w:r>
        <w:rPr>
          <w:rFonts w:hint="eastAsia"/>
          <w:lang w:val="en-US" w:eastAsia="zh-CN"/>
        </w:rPr>
        <w:t>寺观教堂维修经费</w:t>
      </w:r>
      <w:r>
        <w:rPr>
          <w:rFonts w:hint="eastAsia"/>
          <w:lang w:eastAsia="zh-CN"/>
        </w:rPr>
        <w:t>支出</w:t>
      </w:r>
      <w:r>
        <w:rPr>
          <w:rFonts w:hint="eastAsia"/>
          <w:lang w:val="en-US" w:eastAsia="zh-CN"/>
        </w:rPr>
        <w:t>3万元，新联会办公和活动经费</w:t>
      </w:r>
      <w:r>
        <w:rPr>
          <w:rFonts w:hint="eastAsia"/>
          <w:lang w:eastAsia="zh-CN"/>
        </w:rPr>
        <w:t>支出</w:t>
      </w:r>
      <w:r>
        <w:rPr>
          <w:rFonts w:hint="eastAsia"/>
          <w:lang w:val="en-US" w:eastAsia="zh-CN"/>
        </w:rPr>
        <w:t>10万元</w:t>
      </w:r>
      <w:r>
        <w:rPr>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五、关于一般公共预算财政拨款支出决算表（财决08表取数）（其中按经济科目列支出）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（1）工资福利支出954543.75元。其中，基本工资392357.6元、津贴补贴213562元、奖金142078元、绩效工资</w:t>
      </w:r>
      <w:r>
        <w:rPr>
          <w:rFonts w:hint="eastAsia"/>
          <w:lang w:val="en-US" w:eastAsia="zh-CN"/>
        </w:rPr>
        <w:t>0</w:t>
      </w:r>
      <w:r>
        <w:rPr>
          <w:rFonts w:hint="eastAsia"/>
          <w:lang w:eastAsia="zh-CN"/>
        </w:rPr>
        <w:t>元，职工基本医疗保险缴费30546.15元，其他社会保障缴费</w:t>
      </w:r>
      <w:r>
        <w:rPr>
          <w:rFonts w:hint="eastAsia"/>
          <w:lang w:val="en-US" w:eastAsia="zh-CN"/>
        </w:rPr>
        <w:t>2711.04</w:t>
      </w:r>
      <w:r>
        <w:rPr>
          <w:rFonts w:hint="eastAsia"/>
          <w:lang w:eastAsia="zh-CN"/>
        </w:rPr>
        <w:t xml:space="preserve">元、机关事业单位基本养老保险缴费78256.96元、住房公积金56392元，其他工资福利支出38640元。   </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（2）商品和服务支出350234.21元。其中，办公费154901.58元、</w:t>
      </w:r>
      <w:r>
        <w:rPr>
          <w:rFonts w:hint="eastAsia"/>
          <w:lang w:val="en-US" w:eastAsia="zh-CN"/>
        </w:rPr>
        <w:t>印刷费60875.42元、</w:t>
      </w:r>
      <w:r>
        <w:rPr>
          <w:rFonts w:hint="eastAsia"/>
          <w:lang w:eastAsia="zh-CN"/>
        </w:rPr>
        <w:t>手续费670元、</w:t>
      </w:r>
      <w:r>
        <w:rPr>
          <w:rFonts w:hint="eastAsia"/>
          <w:lang w:val="en-US" w:eastAsia="zh-CN"/>
        </w:rPr>
        <w:t>会议</w:t>
      </w:r>
      <w:r>
        <w:rPr>
          <w:rFonts w:hint="eastAsia"/>
          <w:lang w:eastAsia="zh-CN"/>
        </w:rPr>
        <w:t>费400元、</w:t>
      </w:r>
      <w:r>
        <w:rPr>
          <w:rFonts w:hint="eastAsia"/>
          <w:lang w:val="en-US" w:eastAsia="zh-CN"/>
        </w:rPr>
        <w:t>培训</w:t>
      </w:r>
      <w:r>
        <w:rPr>
          <w:rFonts w:hint="eastAsia"/>
          <w:lang w:eastAsia="zh-CN"/>
        </w:rPr>
        <w:t>费</w:t>
      </w:r>
      <w:r>
        <w:rPr>
          <w:rFonts w:hint="eastAsia"/>
          <w:lang w:val="en-US" w:eastAsia="zh-CN"/>
        </w:rPr>
        <w:t>720</w:t>
      </w:r>
      <w:r>
        <w:rPr>
          <w:rFonts w:hint="eastAsia"/>
          <w:lang w:eastAsia="zh-CN"/>
        </w:rPr>
        <w:t>元、邮电费1500元、</w:t>
      </w:r>
      <w:r>
        <w:rPr>
          <w:rFonts w:hint="eastAsia"/>
          <w:lang w:val="en-US" w:eastAsia="zh-CN"/>
        </w:rPr>
        <w:t>公务接待</w:t>
      </w:r>
      <w:r>
        <w:rPr>
          <w:rFonts w:hint="eastAsia"/>
          <w:lang w:eastAsia="zh-CN"/>
        </w:rPr>
        <w:t>费12401元、差旅费293元、维修（护）费30000元、</w:t>
      </w:r>
      <w:r>
        <w:rPr>
          <w:rFonts w:hint="eastAsia"/>
          <w:lang w:val="en-US" w:eastAsia="zh-CN"/>
        </w:rPr>
        <w:t>劳务</w:t>
      </w:r>
      <w:r>
        <w:rPr>
          <w:rFonts w:hint="eastAsia"/>
          <w:lang w:eastAsia="zh-CN"/>
        </w:rPr>
        <w:t>费42100元、公务用车运行维护费28129.21元、</w:t>
      </w:r>
      <w:r>
        <w:rPr>
          <w:rFonts w:hint="eastAsia"/>
          <w:lang w:val="en-US" w:eastAsia="zh-CN"/>
        </w:rPr>
        <w:t>其他交通费用18244元、</w:t>
      </w:r>
      <w:r>
        <w:rPr>
          <w:rFonts w:hint="eastAsia"/>
          <w:lang w:eastAsia="zh-CN"/>
        </w:rPr>
        <w:t>其他商品和服务支出</w:t>
      </w:r>
      <w:r>
        <w:rPr>
          <w:rFonts w:hint="eastAsia"/>
          <w:lang w:val="en-US" w:eastAsia="zh-CN"/>
        </w:rPr>
        <w:t>0</w:t>
      </w:r>
      <w:r>
        <w:rPr>
          <w:rFonts w:hint="eastAsia"/>
          <w:lang w:eastAsia="zh-CN"/>
        </w:rPr>
        <w:t xml:space="preserve">元。  </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（3）对个人和家庭的补助203591.2元。其中，生活补助16218.4元、</w:t>
      </w:r>
      <w:r>
        <w:rPr>
          <w:rFonts w:hint="eastAsia"/>
          <w:lang w:val="en-US" w:eastAsia="zh-CN"/>
        </w:rPr>
        <w:t>抚恤金</w:t>
      </w:r>
      <w:r>
        <w:rPr>
          <w:rFonts w:hint="eastAsia"/>
          <w:lang w:eastAsia="zh-CN"/>
        </w:rPr>
        <w:t>187372.8元。</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（4）资本性支出</w:t>
      </w:r>
      <w:r>
        <w:rPr>
          <w:rFonts w:hint="eastAsia"/>
          <w:lang w:val="en-US" w:eastAsia="zh-CN"/>
        </w:rPr>
        <w:t>0</w:t>
      </w:r>
      <w:r>
        <w:rPr>
          <w:rFonts w:hint="eastAsia"/>
          <w:lang w:eastAsia="zh-CN"/>
        </w:rPr>
        <w:t>元。其中，房屋建筑物购建</w:t>
      </w:r>
      <w:r>
        <w:rPr>
          <w:rFonts w:hint="eastAsia"/>
          <w:lang w:val="en-US" w:eastAsia="zh-CN"/>
        </w:rPr>
        <w:t>0</w:t>
      </w:r>
      <w:r>
        <w:rPr>
          <w:rFonts w:hint="eastAsia"/>
          <w:lang w:eastAsia="zh-CN"/>
        </w:rPr>
        <w:t>元，办公设备购置</w:t>
      </w:r>
      <w:r>
        <w:rPr>
          <w:rFonts w:hint="eastAsia"/>
          <w:lang w:val="en-US" w:eastAsia="zh-CN"/>
        </w:rPr>
        <w:t>0</w:t>
      </w:r>
      <w:r>
        <w:rPr>
          <w:rFonts w:hint="eastAsia"/>
          <w:lang w:eastAsia="zh-CN"/>
        </w:rPr>
        <w:t>元，专用设备购置</w:t>
      </w:r>
      <w:r>
        <w:rPr>
          <w:rFonts w:hint="eastAsia"/>
          <w:lang w:val="en-US" w:eastAsia="zh-CN"/>
        </w:rPr>
        <w:t>0</w:t>
      </w:r>
      <w:r>
        <w:rPr>
          <w:rFonts w:hint="eastAsia"/>
          <w:lang w:eastAsia="zh-CN"/>
        </w:rPr>
        <w:t>元，基础设施建设</w:t>
      </w:r>
      <w:r>
        <w:rPr>
          <w:rFonts w:hint="eastAsia"/>
          <w:lang w:val="en-US" w:eastAsia="zh-CN"/>
        </w:rPr>
        <w:t>0</w:t>
      </w:r>
      <w:r>
        <w:rPr>
          <w:rFonts w:hint="eastAsia"/>
          <w:lang w:eastAsia="zh-CN"/>
        </w:rPr>
        <w:t>元，大型修缮</w:t>
      </w:r>
      <w:r>
        <w:rPr>
          <w:rFonts w:hint="eastAsia"/>
          <w:lang w:val="en-US" w:eastAsia="zh-CN"/>
        </w:rPr>
        <w:t>0</w:t>
      </w:r>
      <w:r>
        <w:rPr>
          <w:rFonts w:hint="eastAsia"/>
          <w:lang w:eastAsia="zh-CN"/>
        </w:rPr>
        <w:t>元，其他交通工具购置</w:t>
      </w:r>
      <w:r>
        <w:rPr>
          <w:rFonts w:hint="eastAsia"/>
          <w:lang w:val="en-US" w:eastAsia="zh-CN"/>
        </w:rPr>
        <w:t>0</w:t>
      </w:r>
      <w:r>
        <w:rPr>
          <w:rFonts w:hint="eastAsia"/>
          <w:lang w:eastAsia="zh-CN"/>
        </w:rPr>
        <w:t>元，其他资本性支出</w:t>
      </w:r>
      <w:r>
        <w:rPr>
          <w:rFonts w:hint="eastAsia"/>
          <w:lang w:val="en-US" w:eastAsia="zh-CN"/>
        </w:rPr>
        <w:t>0</w:t>
      </w:r>
      <w:r>
        <w:rPr>
          <w:rFonts w:hint="eastAsia"/>
          <w:lang w:eastAsia="zh-CN"/>
        </w:rPr>
        <w:t xml:space="preserve">元。  </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（5）对企业补助</w:t>
      </w:r>
      <w:r>
        <w:rPr>
          <w:rFonts w:hint="eastAsia"/>
          <w:lang w:val="en-US" w:eastAsia="zh-CN"/>
        </w:rPr>
        <w:t>0</w:t>
      </w:r>
      <w:r>
        <w:rPr>
          <w:rFonts w:hint="eastAsia"/>
          <w:lang w:eastAsia="zh-CN"/>
        </w:rPr>
        <w:t>元。其中，资本金注入</w:t>
      </w:r>
      <w:r>
        <w:rPr>
          <w:rFonts w:hint="eastAsia"/>
          <w:lang w:val="en-US" w:eastAsia="zh-CN"/>
        </w:rPr>
        <w:t>0</w:t>
      </w:r>
      <w:r>
        <w:rPr>
          <w:rFonts w:hint="eastAsia"/>
          <w:lang w:eastAsia="zh-CN"/>
        </w:rPr>
        <w:t>元，费用补贴</w:t>
      </w:r>
      <w:r>
        <w:rPr>
          <w:rFonts w:hint="eastAsia"/>
          <w:lang w:val="en-US" w:eastAsia="zh-CN"/>
        </w:rPr>
        <w:t>0</w:t>
      </w:r>
      <w:r>
        <w:rPr>
          <w:rFonts w:hint="eastAsia"/>
          <w:lang w:eastAsia="zh-CN"/>
        </w:rPr>
        <w:t xml:space="preserve">元。 </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六、关于“三公”经费支出决算情况说明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   2021年“三公经费”支出数为40530.21元，比去年增</w:t>
      </w:r>
      <w:r>
        <w:rPr>
          <w:rFonts w:hint="eastAsia"/>
          <w:lang w:val="en-US" w:eastAsia="zh-CN"/>
        </w:rPr>
        <w:t>加7519.09</w:t>
      </w:r>
      <w:r>
        <w:rPr>
          <w:rFonts w:hint="eastAsia"/>
          <w:lang w:eastAsia="zh-CN"/>
        </w:rPr>
        <w:t>元，增长</w:t>
      </w:r>
      <w:r>
        <w:rPr>
          <w:rFonts w:hint="eastAsia"/>
          <w:lang w:val="en-US" w:eastAsia="zh-CN"/>
        </w:rPr>
        <w:t>22.78</w:t>
      </w:r>
      <w:r>
        <w:rPr>
          <w:rFonts w:hint="eastAsia"/>
          <w:lang w:eastAsia="zh-CN"/>
        </w:rPr>
        <w:t xml:space="preserve"> %，主要原因为</w:t>
      </w:r>
      <w:r>
        <w:rPr>
          <w:rFonts w:hint="eastAsia"/>
          <w:lang w:val="en-US" w:eastAsia="zh-CN"/>
        </w:rPr>
        <w:t>调研和活动增加，接待增加</w:t>
      </w:r>
      <w:r>
        <w:rPr>
          <w:rFonts w:hint="eastAsia"/>
          <w:lang w:eastAsia="zh-CN"/>
        </w:rPr>
        <w:t>。其中：  1．因公出国（境）费</w:t>
      </w:r>
      <w:r>
        <w:rPr>
          <w:rFonts w:hint="eastAsia"/>
          <w:lang w:val="en-US" w:eastAsia="zh-CN"/>
        </w:rPr>
        <w:t>0</w:t>
      </w:r>
      <w:r>
        <w:rPr>
          <w:rFonts w:hint="eastAsia"/>
          <w:lang w:eastAsia="zh-CN"/>
        </w:rPr>
        <w:t>元、  2．公务用车购置费</w:t>
      </w:r>
      <w:r>
        <w:rPr>
          <w:rFonts w:hint="eastAsia"/>
          <w:lang w:val="en-US" w:eastAsia="zh-CN"/>
        </w:rPr>
        <w:t>0</w:t>
      </w:r>
      <w:r>
        <w:rPr>
          <w:rFonts w:hint="eastAsia"/>
          <w:lang w:eastAsia="zh-CN"/>
        </w:rPr>
        <w:t>元、3.公务用车运行维护费28129.21元、4 .公务接待费12401元。</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 xml:space="preserve">（1）因公出国（境）团组情况：本年度本单位使用公共预算财政拨款安排的出国（境）团组 </w:t>
      </w:r>
      <w:r>
        <w:rPr>
          <w:rFonts w:hint="eastAsia"/>
          <w:u w:val="single"/>
          <w:lang w:eastAsia="zh-CN"/>
        </w:rPr>
        <w:t>0</w:t>
      </w:r>
      <w:r>
        <w:rPr>
          <w:rFonts w:hint="eastAsia"/>
          <w:lang w:eastAsia="zh-CN"/>
        </w:rPr>
        <w:t xml:space="preserve"> 个，参加其他单位组织的出国（境）团组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（2）公务购置及保有情况：本年度本单位使用公共预算财政拨款购置公务用车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val="en-US" w:eastAsia="zh-CN"/>
        </w:rPr>
        <w:t>1</w:t>
      </w:r>
      <w:r>
        <w:rPr>
          <w:rFonts w:hint="eastAsia"/>
          <w:u w:val="single"/>
          <w:lang w:eastAsia="zh-CN"/>
        </w:rPr>
        <w:t xml:space="preserve"> </w:t>
      </w:r>
      <w:r>
        <w:rPr>
          <w:rFonts w:hint="eastAsia"/>
          <w:lang w:eastAsia="zh-CN"/>
        </w:rPr>
        <w:t>辆。</w:t>
      </w:r>
    </w:p>
    <w:p>
      <w:pPr>
        <w:keepNext w:val="0"/>
        <w:keepLines w:val="0"/>
        <w:pageBreakBefore w:val="0"/>
        <w:widowControl w:val="0"/>
        <w:kinsoku/>
        <w:wordWrap/>
        <w:overflowPunct/>
        <w:topLinePunct w:val="0"/>
        <w:autoSpaceDE/>
        <w:autoSpaceDN/>
        <w:bidi w:val="0"/>
        <w:adjustRightInd/>
        <w:snapToGrid/>
        <w:spacing w:after="0" w:line="520" w:lineRule="exact"/>
        <w:ind w:left="220" w:leftChars="100" w:firstLine="220" w:firstLineChars="100"/>
        <w:jc w:val="both"/>
        <w:textAlignment w:val="auto"/>
        <w:rPr>
          <w:lang w:eastAsia="zh-CN"/>
        </w:rPr>
      </w:pPr>
      <w:r>
        <w:rPr>
          <w:rFonts w:hint="eastAsia"/>
          <w:lang w:eastAsia="zh-CN"/>
        </w:rPr>
        <w:t>（3）公务接待情况：本年度本单位使用公共预算财政拨款支出的国内公务接待</w:t>
      </w:r>
      <w:bookmarkStart w:id="0" w:name="_GoBack"/>
      <w:bookmarkEnd w:id="0"/>
      <w:r>
        <w:rPr>
          <w:rFonts w:hint="eastAsia"/>
          <w:u w:val="single"/>
          <w:lang w:val="en-US" w:eastAsia="zh-CN"/>
        </w:rPr>
        <w:t>19</w:t>
      </w:r>
      <w:r>
        <w:rPr>
          <w:rFonts w:hint="eastAsia"/>
          <w:u w:val="none"/>
          <w:lang w:val="en-US" w:eastAsia="zh-CN"/>
        </w:rPr>
        <w:t xml:space="preserve"> </w:t>
      </w:r>
      <w:r>
        <w:rPr>
          <w:rFonts w:hint="eastAsia"/>
          <w:u w:val="single"/>
          <w:lang w:val="en-US" w:eastAsia="zh-CN"/>
        </w:rPr>
        <w:t xml:space="preserve">   </w:t>
      </w:r>
      <w:r>
        <w:rPr>
          <w:rFonts w:hint="eastAsia"/>
          <w:lang w:eastAsia="zh-CN"/>
        </w:rPr>
        <w:t>批次，</w:t>
      </w:r>
      <w:r>
        <w:rPr>
          <w:rFonts w:hint="eastAsia"/>
          <w:u w:val="single"/>
          <w:lang w:eastAsia="zh-CN"/>
        </w:rPr>
        <w:t xml:space="preserve"> </w:t>
      </w:r>
      <w:r>
        <w:rPr>
          <w:rFonts w:hint="eastAsia"/>
          <w:u w:val="single"/>
          <w:lang w:val="en-US" w:eastAsia="zh-CN"/>
        </w:rPr>
        <w:t>185</w:t>
      </w:r>
      <w:r>
        <w:rPr>
          <w:rFonts w:hint="eastAsia"/>
          <w:u w:val="single"/>
          <w:lang w:eastAsia="zh-CN"/>
        </w:rPr>
        <w:t xml:space="preserve"> </w:t>
      </w:r>
      <w:r>
        <w:rPr>
          <w:rFonts w:hint="eastAsia"/>
          <w:lang w:eastAsia="zh-CN"/>
        </w:rPr>
        <w:t>人次，共</w:t>
      </w:r>
      <w:r>
        <w:rPr>
          <w:rFonts w:hint="eastAsia"/>
          <w:u w:val="single"/>
          <w:lang w:eastAsia="zh-CN"/>
        </w:rPr>
        <w:t xml:space="preserve"> 12401 </w:t>
      </w:r>
      <w:r>
        <w:rPr>
          <w:rFonts w:hint="eastAsia"/>
          <w:lang w:eastAsia="zh-CN"/>
        </w:rPr>
        <w:t>元；外事接待</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val="en-US" w:eastAsia="zh-CN"/>
        </w:rPr>
        <w:t>0</w:t>
      </w:r>
      <w:r>
        <w:rPr>
          <w:rFonts w:hint="eastAsia"/>
          <w:u w:val="single"/>
          <w:lang w:eastAsia="zh-CN"/>
        </w:rPr>
        <w:t xml:space="preserve"> </w:t>
      </w:r>
      <w:r>
        <w:rPr>
          <w:rFonts w:hint="eastAsia"/>
          <w:lang w:eastAsia="zh-CN"/>
        </w:rPr>
        <w:t>元。</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 xml:space="preserve">  七、机关运行经费说明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    2021年我单位机关运行经费支出合计为220234.21元，较上年决算</w:t>
      </w:r>
      <w:r>
        <w:rPr>
          <w:rFonts w:hint="eastAsia"/>
          <w:lang w:val="en-US" w:eastAsia="zh-CN"/>
        </w:rPr>
        <w:t>减少0.91</w:t>
      </w:r>
      <w:r>
        <w:rPr>
          <w:rFonts w:hint="eastAsia"/>
          <w:lang w:eastAsia="zh-CN"/>
        </w:rPr>
        <w:t>%，减支</w:t>
      </w:r>
      <w:r>
        <w:rPr>
          <w:rFonts w:hint="eastAsia"/>
          <w:lang w:val="en-US" w:eastAsia="zh-CN"/>
        </w:rPr>
        <w:t>2028.41</w:t>
      </w:r>
      <w:r>
        <w:rPr>
          <w:rFonts w:hint="eastAsia"/>
          <w:lang w:eastAsia="zh-CN"/>
        </w:rPr>
        <w:t>元。主要原因为</w:t>
      </w:r>
      <w:r>
        <w:rPr>
          <w:rFonts w:hint="eastAsia"/>
          <w:lang w:val="en-US" w:eastAsia="zh-CN"/>
        </w:rPr>
        <w:t>会议减少。</w:t>
      </w:r>
      <w:r>
        <w:rPr>
          <w:rFonts w:hint="eastAsia"/>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520" w:lineRule="exact"/>
        <w:ind w:firstLine="660" w:firstLineChars="300"/>
        <w:jc w:val="both"/>
        <w:textAlignment w:val="auto"/>
        <w:rPr>
          <w:lang w:eastAsia="zh-CN"/>
        </w:rPr>
      </w:pPr>
      <w:r>
        <w:rPr>
          <w:rFonts w:hint="eastAsia"/>
          <w:lang w:eastAsia="zh-CN"/>
        </w:rPr>
        <w:t>八、政府采购情况说明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2021年根据预算安排政府采购，本年度政府采购支出</w:t>
      </w:r>
      <w:r>
        <w:rPr>
          <w:rFonts w:hint="eastAsia"/>
          <w:lang w:val="en-US" w:eastAsia="zh-CN"/>
        </w:rPr>
        <w:t>0</w:t>
      </w:r>
      <w:r>
        <w:rPr>
          <w:rFonts w:hint="eastAsia"/>
          <w:lang w:eastAsia="zh-CN"/>
        </w:rPr>
        <w:t>元。其中，1、政府采购货物支出</w:t>
      </w:r>
      <w:r>
        <w:rPr>
          <w:rFonts w:hint="eastAsia"/>
          <w:lang w:val="en-US" w:eastAsia="zh-CN"/>
        </w:rPr>
        <w:t>0</w:t>
      </w:r>
      <w:r>
        <w:rPr>
          <w:rFonts w:hint="eastAsia"/>
          <w:lang w:eastAsia="zh-CN"/>
        </w:rPr>
        <w:t>元，2、政府采购工程支出</w:t>
      </w:r>
      <w:r>
        <w:rPr>
          <w:rFonts w:hint="eastAsia"/>
          <w:lang w:val="en-US" w:eastAsia="zh-CN"/>
        </w:rPr>
        <w:t>0</w:t>
      </w:r>
      <w:r>
        <w:rPr>
          <w:rFonts w:hint="eastAsia"/>
          <w:lang w:eastAsia="zh-CN"/>
        </w:rPr>
        <w:t>元， 3、政府采购服务支出</w:t>
      </w:r>
      <w:r>
        <w:rPr>
          <w:rFonts w:hint="eastAsia"/>
          <w:lang w:val="en-US" w:eastAsia="zh-CN"/>
        </w:rPr>
        <w:t>0</w:t>
      </w:r>
      <w:r>
        <w:rPr>
          <w:rFonts w:hint="eastAsia"/>
          <w:lang w:eastAsia="zh-CN"/>
        </w:rPr>
        <w:t>元。</w:t>
      </w:r>
    </w:p>
    <w:p>
      <w:pPr>
        <w:keepNext w:val="0"/>
        <w:keepLines w:val="0"/>
        <w:pageBreakBefore w:val="0"/>
        <w:widowControl w:val="0"/>
        <w:kinsoku/>
        <w:wordWrap/>
        <w:overflowPunct/>
        <w:topLinePunct w:val="0"/>
        <w:autoSpaceDE/>
        <w:autoSpaceDN/>
        <w:bidi w:val="0"/>
        <w:adjustRightInd/>
        <w:snapToGrid/>
        <w:spacing w:after="0" w:line="520" w:lineRule="exact"/>
        <w:ind w:firstLine="660" w:firstLineChars="300"/>
        <w:jc w:val="both"/>
        <w:textAlignment w:val="auto"/>
        <w:rPr>
          <w:lang w:eastAsia="zh-CN"/>
        </w:rPr>
      </w:pPr>
      <w:r>
        <w:rPr>
          <w:rFonts w:hint="eastAsia"/>
          <w:lang w:eastAsia="zh-CN"/>
        </w:rPr>
        <w:t>九、绩效管理情况说明（</w:t>
      </w:r>
      <w:r>
        <w:rPr>
          <w:rFonts w:hint="eastAsia"/>
          <w:b/>
          <w:lang w:eastAsia="zh-CN"/>
        </w:rPr>
        <w:t>重点项目绩效评价有具体内容</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val="en-US" w:eastAsia="zh-CN"/>
        </w:rPr>
        <w:t>我单位</w:t>
      </w:r>
      <w:r>
        <w:rPr>
          <w:rFonts w:hint="eastAsia"/>
          <w:lang w:eastAsia="zh-CN"/>
        </w:rPr>
        <w:t>2021年</w:t>
      </w:r>
      <w:r>
        <w:rPr>
          <w:rFonts w:hint="eastAsia"/>
          <w:lang w:val="en-US" w:eastAsia="zh-CN"/>
        </w:rPr>
        <w:t>无</w:t>
      </w:r>
      <w:r>
        <w:rPr>
          <w:rFonts w:hint="eastAsia"/>
          <w:lang w:eastAsia="zh-CN"/>
        </w:rPr>
        <w:t>实行绩效目标管理的项目。</w:t>
      </w:r>
    </w:p>
    <w:p>
      <w:pPr>
        <w:keepNext w:val="0"/>
        <w:keepLines w:val="0"/>
        <w:pageBreakBefore w:val="0"/>
        <w:widowControl w:val="0"/>
        <w:kinsoku/>
        <w:wordWrap/>
        <w:overflowPunct/>
        <w:topLinePunct w:val="0"/>
        <w:autoSpaceDE/>
        <w:autoSpaceDN/>
        <w:bidi w:val="0"/>
        <w:adjustRightInd/>
        <w:snapToGrid/>
        <w:spacing w:after="0" w:line="520" w:lineRule="exact"/>
        <w:ind w:firstLine="660" w:firstLineChars="300"/>
        <w:jc w:val="both"/>
        <w:textAlignment w:val="auto"/>
        <w:rPr>
          <w:lang w:eastAsia="zh-CN"/>
        </w:rPr>
      </w:pPr>
      <w:r>
        <w:rPr>
          <w:rFonts w:hint="eastAsia"/>
          <w:lang w:eastAsia="zh-CN"/>
        </w:rPr>
        <w:t>十、国有资产占有使用情况</w:t>
      </w:r>
    </w:p>
    <w:p>
      <w:pPr>
        <w:keepNext w:val="0"/>
        <w:keepLines w:val="0"/>
        <w:pageBreakBefore w:val="0"/>
        <w:widowControl w:val="0"/>
        <w:kinsoku/>
        <w:wordWrap/>
        <w:overflowPunct/>
        <w:topLinePunct w:val="0"/>
        <w:autoSpaceDE/>
        <w:autoSpaceDN/>
        <w:bidi w:val="0"/>
        <w:adjustRightInd/>
        <w:snapToGrid/>
        <w:spacing w:after="0" w:line="520" w:lineRule="exact"/>
        <w:ind w:left="440" w:leftChars="200" w:firstLine="440" w:firstLineChars="200"/>
        <w:jc w:val="both"/>
        <w:textAlignment w:val="auto"/>
        <w:rPr>
          <w:lang w:eastAsia="zh-CN"/>
        </w:rPr>
      </w:pPr>
      <w:r>
        <w:rPr>
          <w:rFonts w:hint="eastAsia"/>
          <w:lang w:eastAsia="zh-CN"/>
        </w:rPr>
        <w:t>截至2021年12月31日，怀仁市</w:t>
      </w:r>
      <w:r>
        <w:rPr>
          <w:rFonts w:hint="eastAsia"/>
          <w:lang w:val="en-US" w:eastAsia="zh-CN"/>
        </w:rPr>
        <w:t>委统战部</w:t>
      </w:r>
      <w:r>
        <w:rPr>
          <w:rFonts w:hint="eastAsia"/>
          <w:lang w:eastAsia="zh-CN"/>
        </w:rPr>
        <w:t>，应急保障公务工作用车</w:t>
      </w:r>
      <w:r>
        <w:rPr>
          <w:rFonts w:hint="eastAsia"/>
          <w:lang w:val="en-US" w:eastAsia="zh-CN"/>
        </w:rPr>
        <w:t>1</w:t>
      </w:r>
      <w:r>
        <w:rPr>
          <w:rFonts w:hint="eastAsia"/>
          <w:lang w:eastAsia="zh-CN"/>
        </w:rPr>
        <w:t>辆。本部门价值50万元以上大型设备</w:t>
      </w:r>
      <w:r>
        <w:rPr>
          <w:rFonts w:hint="eastAsia"/>
          <w:lang w:val="en-US" w:eastAsia="zh-CN"/>
        </w:rPr>
        <w:t>0</w:t>
      </w:r>
      <w:r>
        <w:rPr>
          <w:rFonts w:hint="eastAsia"/>
          <w:lang w:eastAsia="zh-CN"/>
        </w:rPr>
        <w:t>台。价值100万元以上大型设备</w:t>
      </w:r>
      <w:r>
        <w:rPr>
          <w:rFonts w:hint="eastAsia"/>
          <w:lang w:val="en-US" w:eastAsia="zh-CN"/>
        </w:rPr>
        <w:t>0</w:t>
      </w:r>
      <w:r>
        <w:rPr>
          <w:rFonts w:hint="eastAsia"/>
          <w:lang w:eastAsia="zh-CN"/>
        </w:rPr>
        <w:t>台。</w:t>
      </w:r>
    </w:p>
    <w:p>
      <w:pPr>
        <w:keepNext w:val="0"/>
        <w:keepLines w:val="0"/>
        <w:pageBreakBefore w:val="0"/>
        <w:widowControl w:val="0"/>
        <w:kinsoku/>
        <w:wordWrap/>
        <w:overflowPunct/>
        <w:topLinePunct w:val="0"/>
        <w:autoSpaceDE/>
        <w:autoSpaceDN/>
        <w:bidi w:val="0"/>
        <w:adjustRightInd/>
        <w:snapToGrid/>
        <w:spacing w:after="0" w:line="520" w:lineRule="exact"/>
        <w:ind w:firstLine="660" w:firstLineChars="300"/>
        <w:jc w:val="both"/>
        <w:textAlignment w:val="auto"/>
        <w:rPr>
          <w:lang w:eastAsia="zh-CN"/>
        </w:rPr>
      </w:pPr>
      <w:r>
        <w:rPr>
          <w:rFonts w:hint="eastAsia"/>
          <w:lang w:eastAsia="zh-CN"/>
        </w:rPr>
        <w:t>十一、关于政府性基金预算财政拔款收入支出决算情况说明</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 xml:space="preserve">     2021年本单位根据预算安排政府性基金预算收入为</w:t>
      </w:r>
      <w:r>
        <w:rPr>
          <w:rFonts w:hint="eastAsia"/>
          <w:lang w:val="en-US" w:eastAsia="zh-CN"/>
        </w:rPr>
        <w:t>0</w:t>
      </w:r>
      <w:r>
        <w:rPr>
          <w:rFonts w:hint="eastAsia"/>
          <w:lang w:eastAsia="zh-CN"/>
        </w:rPr>
        <w:t>元，支出为</w:t>
      </w:r>
      <w:r>
        <w:rPr>
          <w:rFonts w:hint="eastAsia"/>
          <w:lang w:val="en-US" w:eastAsia="zh-CN"/>
        </w:rPr>
        <w:t>0</w:t>
      </w:r>
      <w:r>
        <w:rPr>
          <w:rFonts w:hint="eastAsia"/>
          <w:lang w:eastAsia="zh-CN"/>
        </w:rPr>
        <w:t>元。较上年决算</w:t>
      </w:r>
      <w:r>
        <w:rPr>
          <w:rFonts w:hint="eastAsia"/>
          <w:lang w:val="en-US" w:eastAsia="zh-CN"/>
        </w:rPr>
        <w:t>无增减。</w:t>
      </w:r>
      <w:r>
        <w:rPr>
          <w:rFonts w:hint="eastAsia"/>
          <w:lang w:eastAsia="zh-CN"/>
        </w:rPr>
        <w:t xml:space="preserve">         </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center"/>
        <w:textAlignment w:val="auto"/>
        <w:rPr>
          <w:lang w:eastAsia="zh-CN"/>
        </w:rPr>
      </w:pPr>
      <w:r>
        <w:rPr>
          <w:rFonts w:hint="eastAsia"/>
          <w:lang w:eastAsia="zh-CN"/>
        </w:rPr>
        <w:t>第四部分  名词解释</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（一）基本支出：指为保障机构正常运转、完成日常工作任务而发生的人员支出和公用支出。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(二）项目支出：指在基本支出之外为完成特定行政任务和事业发展目标所发生的支出。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（四）机关运行经费：指行政单位和参照公务员法管理的事业单位使用一般公共预算安排的基本支出中的日常公用经费支出。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after="0" w:line="520" w:lineRule="exact"/>
        <w:ind w:firstLine="440" w:firstLineChars="200"/>
        <w:jc w:val="both"/>
        <w:textAlignment w:val="auto"/>
        <w:rPr>
          <w:lang w:eastAsia="zh-CN"/>
        </w:rPr>
      </w:pPr>
      <w:r>
        <w:rPr>
          <w:rFonts w:hint="eastAsia"/>
          <w:lang w:eastAsia="zh-CN"/>
        </w:rPr>
        <w:t>附件：怀仁市</w:t>
      </w:r>
      <w:r>
        <w:rPr>
          <w:rFonts w:hint="eastAsia"/>
          <w:lang w:val="en-US" w:eastAsia="zh-CN"/>
        </w:rPr>
        <w:t xml:space="preserve">委统战部 </w:t>
      </w:r>
      <w:r>
        <w:rPr>
          <w:rFonts w:hint="eastAsia"/>
          <w:lang w:eastAsia="zh-CN"/>
        </w:rPr>
        <w:t>2021年部门决算公开表</w:t>
      </w:r>
    </w:p>
    <w:p>
      <w:pPr>
        <w:keepNext w:val="0"/>
        <w:keepLines w:val="0"/>
        <w:pageBreakBefore w:val="0"/>
        <w:widowControl w:val="0"/>
        <w:kinsoku/>
        <w:wordWrap/>
        <w:overflowPunct/>
        <w:topLinePunct w:val="0"/>
        <w:autoSpaceDE/>
        <w:autoSpaceDN/>
        <w:bidi w:val="0"/>
        <w:adjustRightInd/>
        <w:snapToGrid/>
        <w:textAlignment w:val="auto"/>
        <w:rPr>
          <w:lang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026EF"/>
    <w:multiLevelType w:val="multilevel"/>
    <w:tmpl w:val="22E026EF"/>
    <w:lvl w:ilvl="0" w:tentative="0">
      <w:start w:val="1"/>
      <w:numFmt w:val="japaneseCounting"/>
      <w:lvlText w:val="%1、"/>
      <w:lvlJc w:val="left"/>
      <w:pPr>
        <w:ind w:left="890" w:hanging="450"/>
      </w:pPr>
      <w:rPr>
        <w:rFonts w:hint="default"/>
      </w:rPr>
    </w:lvl>
    <w:lvl w:ilvl="1" w:tentative="0">
      <w:start w:val="1"/>
      <w:numFmt w:val="lowerLetter"/>
      <w:lvlText w:val="%2)"/>
      <w:lvlJc w:val="left"/>
      <w:pPr>
        <w:ind w:left="1280" w:hanging="420"/>
      </w:pPr>
    </w:lvl>
    <w:lvl w:ilvl="2" w:tentative="0">
      <w:start w:val="1"/>
      <w:numFmt w:val="lowerRoman"/>
      <w:lvlText w:val="%3."/>
      <w:lvlJc w:val="right"/>
      <w:pPr>
        <w:ind w:left="1700" w:hanging="420"/>
      </w:pPr>
    </w:lvl>
    <w:lvl w:ilvl="3" w:tentative="0">
      <w:start w:val="1"/>
      <w:numFmt w:val="decimal"/>
      <w:lvlText w:val="%4."/>
      <w:lvlJc w:val="left"/>
      <w:pPr>
        <w:ind w:left="2120" w:hanging="420"/>
      </w:pPr>
    </w:lvl>
    <w:lvl w:ilvl="4" w:tentative="0">
      <w:start w:val="1"/>
      <w:numFmt w:val="lowerLetter"/>
      <w:lvlText w:val="%5)"/>
      <w:lvlJc w:val="left"/>
      <w:pPr>
        <w:ind w:left="2540" w:hanging="420"/>
      </w:pPr>
    </w:lvl>
    <w:lvl w:ilvl="5" w:tentative="0">
      <w:start w:val="1"/>
      <w:numFmt w:val="lowerRoman"/>
      <w:lvlText w:val="%6."/>
      <w:lvlJc w:val="right"/>
      <w:pPr>
        <w:ind w:left="2960" w:hanging="420"/>
      </w:pPr>
    </w:lvl>
    <w:lvl w:ilvl="6" w:tentative="0">
      <w:start w:val="1"/>
      <w:numFmt w:val="decimal"/>
      <w:lvlText w:val="%7."/>
      <w:lvlJc w:val="left"/>
      <w:pPr>
        <w:ind w:left="3380" w:hanging="420"/>
      </w:pPr>
    </w:lvl>
    <w:lvl w:ilvl="7" w:tentative="0">
      <w:start w:val="1"/>
      <w:numFmt w:val="lowerLetter"/>
      <w:lvlText w:val="%8)"/>
      <w:lvlJc w:val="left"/>
      <w:pPr>
        <w:ind w:left="3800" w:hanging="420"/>
      </w:pPr>
    </w:lvl>
    <w:lvl w:ilvl="8" w:tentative="0">
      <w:start w:val="1"/>
      <w:numFmt w:val="lowerRoman"/>
      <w:lvlText w:val="%9."/>
      <w:lvlJc w:val="right"/>
      <w:pPr>
        <w:ind w:left="42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I2N2I2MjdkNDA3MmE3MjkxODI4MjQxOGI4ODYxMzMifQ=="/>
  </w:docVars>
  <w:rsids>
    <w:rsidRoot w:val="00493BA0"/>
    <w:rsid w:val="00027A6E"/>
    <w:rsid w:val="000E6569"/>
    <w:rsid w:val="000F632B"/>
    <w:rsid w:val="000F76C2"/>
    <w:rsid w:val="0018349C"/>
    <w:rsid w:val="001B0E4F"/>
    <w:rsid w:val="001C4D9B"/>
    <w:rsid w:val="002572AF"/>
    <w:rsid w:val="002E09A3"/>
    <w:rsid w:val="002E7544"/>
    <w:rsid w:val="002F1F67"/>
    <w:rsid w:val="003305C7"/>
    <w:rsid w:val="003833A1"/>
    <w:rsid w:val="003B023A"/>
    <w:rsid w:val="00436419"/>
    <w:rsid w:val="00493BA0"/>
    <w:rsid w:val="004F1E2A"/>
    <w:rsid w:val="00622022"/>
    <w:rsid w:val="00641CC0"/>
    <w:rsid w:val="006B4628"/>
    <w:rsid w:val="00715B2A"/>
    <w:rsid w:val="007331C7"/>
    <w:rsid w:val="007700D1"/>
    <w:rsid w:val="008059B1"/>
    <w:rsid w:val="008544CB"/>
    <w:rsid w:val="00870D8F"/>
    <w:rsid w:val="00974EA3"/>
    <w:rsid w:val="0099449A"/>
    <w:rsid w:val="00B45A54"/>
    <w:rsid w:val="00C650C6"/>
    <w:rsid w:val="00CA3DC8"/>
    <w:rsid w:val="00CA5311"/>
    <w:rsid w:val="00CC5D18"/>
    <w:rsid w:val="00CF05E7"/>
    <w:rsid w:val="00D40409"/>
    <w:rsid w:val="00D41169"/>
    <w:rsid w:val="00E131F6"/>
    <w:rsid w:val="00E264E9"/>
    <w:rsid w:val="00E27952"/>
    <w:rsid w:val="00E408E0"/>
    <w:rsid w:val="00E86DEB"/>
    <w:rsid w:val="00EA7340"/>
    <w:rsid w:val="00F352C6"/>
    <w:rsid w:val="141A43BA"/>
    <w:rsid w:val="697B38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宋体" w:cs="Times New Roman"/>
      <w:kern w:val="0"/>
      <w:sz w:val="22"/>
      <w:szCs w:val="22"/>
      <w:lang w:val="en-US" w:eastAsia="en-US" w:bidi="en-US"/>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4127</Words>
  <Characters>4610</Characters>
  <Lines>22</Lines>
  <Paragraphs>6</Paragraphs>
  <TotalTime>44</TotalTime>
  <ScaleCrop>false</ScaleCrop>
  <LinksUpToDate>false</LinksUpToDate>
  <CharactersWithSpaces>4718</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2022-02-17T07:26:00Z</dcterms:created>
  <dc:creator>j</dc:creator>
  <cp:lastModifiedBy>郭小天</cp:lastModifiedBy>
  <dcterms:modified xsi:type="dcterms:W3CDTF">2022-07-28T09:29:00Z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6A8BF371617245D3B74E6520BE4B1DDF</vt:lpwstr>
  </property>
</Properties>
</file>